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СРЕДНЕСРОЧНЫЙ ПРОГНОЗ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возможных чрезвычайных ситуаций и происшествий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на территории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Республики Татарстан на декабрь 2023 года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2E2E">
        <w:rPr>
          <w:rFonts w:ascii="Times New Roman" w:hAnsi="Times New Roman" w:cs="Times New Roman"/>
          <w:b/>
          <w:sz w:val="28"/>
          <w:szCs w:val="28"/>
        </w:rPr>
        <w:t>. Оценка состояния явлений и параметров происшествий (ЧС)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за октябрь 2023 года</w:t>
      </w:r>
    </w:p>
    <w:p w:rsidR="00EA69DC" w:rsidRPr="00972E2E" w:rsidRDefault="00EA69DC" w:rsidP="00EA69DC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1.1 Чрезвычайные ситуации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Республики Татарстан чрезвычайные ситуации не зарегистрированы.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(далее - АППГ) чрезвычайные ситуации не зарегистрированы.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 начала 2023 года зарегистрировано 3 чрезвычайных ситуаций (АППГ - 0).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1.2. Техногенная обстановка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1.2.1. Техногенные пожары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За октябрь 2023 года зарегистрировано 275 пожаров (АППГ - 244, увеличение на 11,3%), погибли 11 человек (АППГ - 6, увеличение на 1,8 раз), спасен 47 человек (АППГ - 10, увеличение на 78,8%).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82505" wp14:editId="5A41057C">
            <wp:extent cx="4381169" cy="2782957"/>
            <wp:effectExtent l="0" t="0" r="1968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1.2.2. Дорожно-транспортные происшествия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За октябрь  2023 года для ликвидации последствий дорожно-транспортных происшествий (далее - ДТП) пожарно-спасательные подразделения привлекались 277 раз (АППГ - 231, увеличение на 16,7%), в которых погибли 27 человек (АППГ - 23, увеличение на 15%) и спасены 14 человек (АППГ - 2, увеличение в 7 раз).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7C49A1" wp14:editId="3A216853">
            <wp:extent cx="4921857" cy="3093058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1.2.3. Функционирование систем жилищно-коммунального хозяйства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По данным Министерства строительства, архитектуры и жилищно-коммунального хозяйства Республики Татарстан Основными причинами отключения объектов ЖКХ являются порывы трубопроводов, внутридомовые порывы и свищи на системах внутреннего водоснабжения.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1.3. Природная обстановка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1.3.1. Метеорологическая обстановка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октябре 2023 года на территории Республики Татарстан среднемесячная температура составила +5…+6°С, отклонение от норм</w:t>
      </w:r>
      <w:r>
        <w:rPr>
          <w:rFonts w:ascii="Times New Roman" w:hAnsi="Times New Roman" w:cs="Times New Roman"/>
          <w:sz w:val="28"/>
          <w:szCs w:val="28"/>
        </w:rPr>
        <w:t xml:space="preserve">ы на +0...+1°С. Осадков выпало от 55 до 95 мм (120 - 215 % </w:t>
      </w:r>
      <w:r w:rsidRPr="00972E2E">
        <w:rPr>
          <w:rFonts w:ascii="Times New Roman" w:hAnsi="Times New Roman" w:cs="Times New Roman"/>
          <w:sz w:val="28"/>
          <w:szCs w:val="28"/>
        </w:rPr>
        <w:t>от нормы).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течение первой декады месяца на всей территории РТ температурный режим был выше климатической нормы. Среднесуточная температура воздуха составила +9…+10°С (отклонение от нормы   +2…+3°С). Минимальные температуры опускались до -2… +2°С. Максимальные температуры поднимались до +19…+24°С. Сумма осадков за декаду составила 10 - 25 мм (70 – 170 % от нормы).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Во второй декаде температурный режим был выше климатической нормы. Средняя температура воздуха составила +6…+7°С (отклонение от нормы +1…+2°С). Минимальные температуры опускались до -1…+0°С. Максимальные температуры поднимались до +15…+18°С. Осадки выпадали в количестве от 5 до 22 мм (45 – 130 % от нормы).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третьей декаде октября температурный режим на территории РТ был ниже нормы. Среднесуточная температура воздуха составила -1…+1°С (отклонение от нормы -1...-3°С). Минимальные температуры опускались до -3…-10°С. Максимальные температуры поднимались до +4…+11°С. Сумма осадков за декаду составила 35 - 70 мм (225 –  410 % от нормы).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1.3.3. Происшествия на водных объектах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За октябрь 2023 года произошло 1 происшествий на воде (АППГ- 7, уменьшение на 85,8%), погибших не зарегистрировано, (АППГ – 8) и спасен 1 человек (АППГ - 1). </w:t>
      </w: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12E4" wp14:editId="1A5D8D65">
            <wp:extent cx="4866198" cy="2830665"/>
            <wp:effectExtent l="0" t="0" r="10795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1.3.4. Эпидемиологическая обстановка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Управление Роспотребнадзора по Республике Татарстан информирует о завершении мониторинга за заболеваниями, передающимися клещами (клещевой вирусный энцефалит, клещевой боррелиоз, гранулоцитарный анаплазмоз человека и моноцитарный эрлихиоз человека).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Сезон клещевых инфекций в республике в 2023г. начался рано в связи с ранним началом весны и теплого периода. Первый случай присасывания был зафиксирован 25.03.2023г., тогда как в предыдущем году – 10 апреля.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Особенностью сезона клещевых инфекций 2023 г. было то, что в связи с жаркой погодой в июле количество присасываний снизилось на 6% в сравнении с аналогичным периодом прошлого года (далее- АППГ) и наоборот, в связи с теплой осенней погодой в сентябре отмечено увеличение количества присасываний на 33 % в сравнении с АППГ.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Всего за сезон в медицинские организации по поводу присасывания клещей обратились 9 840 человек (показатель 262,7 на 100 тыс. населения), что практически на уровне аналогичного показателя 2022 г. (9 605 случаев, показатель 257,9) и выше среднемноголетнего уровня на 11% (235,6).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Укусы клещами зарегистрированы во всех муниципальных образованиях республики, кроме Тукаевского района. Наибольшее число обращений зарегистрировано в г.Казани (2963 сл.), г.Набережные Челны (1182 сл.), Нижнекамском районе (637 сл.), Альметьевском районе (528 сл.). На эндемичных по клещевому вирусному энцефалиту территориях произошло 80,4% всех присасываний клещей.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lastRenderedPageBreak/>
        <w:t>Всего в текущем году исследовано 5 606 клещей, снятых с людей, возбудитель иксодового клещевого боррелиоза выделен в 1 035 клещах (18,5%), возбудитель клещевого вирусного энцефалита выделен в 4 клещах.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На гранулоцитарный анаплазмоз человека (ГАЧ) на моноцитарный эрлихиоз человека (МЭЧ) исследованы 1904 клещей, инфицированность составила 2,4% (47 клещей) и 1,3% (25 клещей) соответственно.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Из объектов внешней среды (природных биотопов) исследовано 513 клеще, в том числе возбудитель иксодового клещевого боррелиоза выявлен в 15 клещах (2,9%), вирус клещевого энцефалита не выявлен.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 В 2023г. зарегистрировано 34 заболевших иксодовым клещевым боррелиозом (ИКБ) и 4 заболевших клещевым вирусным энцефалитом (КВЭ), в том числе 3 случая были завозными с эндемичных территорий субъектов Российской Федерации.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Республике Татарстан акарицидные (противоклещевые) обработки проведены на площади 2763,800 га с оценкой качества проведенных обработок. В летних оздоровительных организациях обработаны территории на площади 621,000 га (100% подлежащих).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Иммунизацию против клещевого вирусного энцефалита получили 10 230 человек, в т.ч. 1585 детей.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Эндемичными по клещевому вирусному энцефалиту являются 30 районов республики: Агрызский, Азнакаевский, Аксубаевский, Актанышский, Алькеевский, Алексеевский, Альметьевский, Бавлинский, Бугульминский, Елабужский, Заинский, Лениногорский, Менделеевский, Мензелинский, Муслюмовский, Нижнекамский, Новошешминский, Нурлатский, Сабинский, Спасский, Тукаевский, Тюлячинский, Чистопольский, Черемшанский, Ютазинский, Высокогорский, Верхнеуслонский, Лаишевский районы, г.Набережные Челны, г.Казань.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Также за 9 месяцев в Республике Татарстан зарегистрировано 441430 случаев заболеваний гриппа и ОРВИ, показатель составил 11787,8 на 100 тысяч населения. Заболеваемость ниже уровня аналогичного периода 2022 года на 15,4%. За последнюю неделю зарегистрировано 16 450 случаев заболеваний гриппа и ОРВИ, показатель составляет 4,4 на 100 тысяч населения. Заболеваемость на уровне предыдущей недели.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На данный момент наблюдается стабильная эпидемиологическая ситуация по гриппу и ОРВИ, и сейчас самое оптимальное время для вакцинации населения. На сегодняшний день в Республике Татарстан против гриппа привито 845 156 человек, что составляет 21,1% от численности населения.</w:t>
      </w: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Статистика коронавируса в Республике Татарстан на 30 сентября 2023 года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По данным Управления Роспотребнадзора по Республике Татарстан за октябрь 2023 года в Республике Татарстан  зарегистрировано 1334 случая коронавирусной инфекции, выздоровело - 989 чел., госпитализировано – 452 чел., летальных случаев не зарегистрировано.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1.3.5. Эпизоотическая обстановка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По данным Главного управления ветеринарии Кабинета Министров Республики Татарстан за октябрь 2023 года лабораторно подтвердились следующие заболевания животных на территории Республики Татарстан: грипп домашних птиц и вирусная диарея КРС.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Отменены ограничительные мероприятия по туберкулезу крупного рогатого скота (далее – КРС) в Тюлячинском районе Республики Татарстан (постановление ГУВ КМ Республики Татарстан от 30 сентября 2023 г. № 22-п).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По предложениям госветслужбы Республики Татарстан, которая представила необходимую доказательную базу, проведена регионализация внутри этого субъекта по гриппу птиц.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Сохраняется действие Указа Раиса Республики Татарстан от 29 августа 2023 года № 608 «Об установлении ограничительных мероприятий (карантина) на отдельных территориях Республики Татарстан  в связи с их неблагополучием по заболеванию высокопатогенных гриппов птиц и угрозой его распространения» сообщаем, что на территории ООО «Лениногорская птицефабрика» установлен карантин, также в радиусе 5 км от границ эпизоотического очага включая город Лениногорск, село Тимяшево, поселок Валеевский, деревня Савочкино Лениногорского района.</w:t>
      </w: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.3.6. Фитосанитарная обстановка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большинстве дней второй декады октября отмечался неустойчивый температурный режим на фоне неравномерного выпадения осадков.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Среднесуточные температуры воздуха преимущественно были в пределах +3...+8°С, в середине декады после прохождения тёплого атмосферного фронта температурный фон повысился до +10...+14°С. Максимальные температуры воздуха достигали +15...+18°С, минимальные температуры воздуха опускались до -1…+0°С, почвы 0...-2°С. На большей части территории республики отмечены заморозки в течение 1-4 дней в воздухе и на почве.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По оперативной информации 18 октября осуществился переход среднесуточных температур через 5°С к более низким значениям, что около нормы. На конец вегетационного периода сумма эффективных температур выше +5°С составила 2030-2285°С при норме 1695-1885°С (в прошлом году 1740-1980°С). В целом декада со средней температурой воздуха 6-7°С оказалась теплее обычного на 1-2°С.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 Аналогичной по температурному режиму за последние 30 лет была вторая декада октября 2005, 2011, 2017 и 2022 годов.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На выявление листовых болезней обследовано 8,4 тыс. га. Нарастающим итогом 15,2 тыс. га.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Мучнистая роса выявлена на 0,15 тыс. га или 1,8 % с распространением 2 %, развитием – 0,5 %, на озимой пшенице, 150 га в Тукаевском районе.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Бурая ржавчина, септориоз не выявлены.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Обследования на засоренность озимых зерновых культур проведены на площади 8,4 тыс. га, засоренность отмечена на площади 5,4 тыс. га (64,3%). </w:t>
      </w:r>
      <w:r w:rsidRPr="00972E2E">
        <w:rPr>
          <w:rFonts w:ascii="Times New Roman" w:hAnsi="Times New Roman" w:cs="Times New Roman"/>
          <w:sz w:val="28"/>
          <w:szCs w:val="28"/>
        </w:rPr>
        <w:lastRenderedPageBreak/>
        <w:t>Средняя засоренность посевов составляет 0,8 шт./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72E2E">
        <w:rPr>
          <w:rFonts w:ascii="Times New Roman" w:hAnsi="Times New Roman" w:cs="Times New Roman"/>
          <w:sz w:val="28"/>
          <w:szCs w:val="28"/>
        </w:rPr>
        <w:t>. Максимально – 5 шт./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72E2E">
        <w:rPr>
          <w:rFonts w:ascii="Times New Roman" w:hAnsi="Times New Roman" w:cs="Times New Roman"/>
          <w:sz w:val="28"/>
          <w:szCs w:val="28"/>
        </w:rPr>
        <w:t>отмечено в Арском районе на 393 га озимой пшеницы.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Специалистами филиала ФГБУ «Россельхозцентр» по РТ проведено обследование озимых культур на заселенность мышевидными грызунами на площади 8,4 тыс. га.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Жилые норы мышевидных грызунов выявлены на 3,4 тыс. га с численностью 5,4 жилых нор на гектар, максимально 18 жилых нор на гектар отмечено в Балтасинском районе на 110 га озимой ржи.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Обследовано многолетних трав на заселенность мышевидными грызунами на площади 3 тыс. га, заселено 1,3 тыс. га. Численность грызунов составила в среднем 18,3 жилых нор на гектар, максимально – 35 жилых нор на гектар отмечено в Менделеевском районе на 120 га люцерны.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На полях росту их численности способствуют длительное сохранение посевов многолетних трав без вспашки; применение поверхностной обработки почвы; сев озимых зерновых по накопившему грызунов предшественнику; засоренность посевов</w:t>
      </w:r>
      <w:r w:rsidRPr="00972E2E">
        <w:t>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1.3.7. Лесопожарная обстановка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По данным Министерства лесного хозяйства Республики Татарстан с 13 октября 2023 года в Республике Татарстан официально закрыт пожароопасный сезон в лесах. В регионе продолжится наземное патрулирование лесного фонда и космический мониторинг пожароопасной обстановки в целях предупреждения возникновения чрезвычайных ситуаций.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 начала года, по данным Информационной системы дистанционного мониторинга Федерального агентства лесного хозяйства, на территории Республики Татарстан были зарегистрированы 1221 термическая точка, 975 случаев возгораний на приграничных к лесному фонду территориях на общей площади 56,19 га. Также 25 мая т.г. был зарегистрирован один пожар на территории Альметьевского лесничества площадью 0,5 га.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 течение пожароопасного сезона велась системная агитационно-разъяснительная работа среди населения, был выполнен комплекс мероприятий по противопожарному обустройству лесов. Всего было отправлено 2136 информационных писем о недопустимости нарушения требований пожарной безопасности в лесах и объявлено 47 предостережений.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II. Прогноз рисков возникновения чрезвычайных ситуаций и происшествий на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72E2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A69DC" w:rsidRPr="00972E2E" w:rsidRDefault="00EA69DC" w:rsidP="00EA69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2.1. Природные источники происшествий (ЧС)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972E2E">
        <w:rPr>
          <w:rFonts w:ascii="Times New Roman" w:hAnsi="Times New Roman" w:cs="Times New Roman"/>
          <w:sz w:val="28"/>
          <w:szCs w:val="28"/>
        </w:rPr>
        <w:t xml:space="preserve"> 2023 года наиболее вероятно возникновение чрезвычайных ситуаций природного характера не выше муниципального уровня, обусловленных проявлением опасных метеорологических явлений - сильным ветром (скорость ветра, включая порывы - 25 м/с и более), сильными или продолжительными осадками, комплексом неблагоприятных метеорологических явлений.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По статистике основной ущерб наносится жилому фонду, объектам энергетики и связи. </w:t>
      </w: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2.1.1. Риски возникновения опасных метеорологических явлений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в декабре 2023 года средняя месячная температура воздуха составит -8,9°С, что около нормы прогнозируемой средней температуры (среднемноголетнее значение для декабря — -9,6°С). Месячное количество осадков возможно в пределах климатической нормы, которая по Татарстану составляет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72E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При проявлении опасных и комплекса неблагоприятных метеорологических явлений, в особенности при прохождении активных атмосферных фронтов на территории республики прогнозируется вероятность возникновения чрезвычайных ситуаций (нарушение условий жизнедеятельности населения) до муниципального уровня, связанных с повреждением (обрывом) ЛЭП и линий связи, обрушением слабо укрепленных, широкоформатных, ветхих и рекламных конструкций; нарушениями в системе ЖКХ, работе всех видов транспорта (источник ЧС - сильный порывистый ветер). </w:t>
      </w:r>
    </w:p>
    <w:p w:rsidR="00EA69DC" w:rsidRPr="00972E2E" w:rsidRDefault="00EA69DC" w:rsidP="00EA69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tabs>
          <w:tab w:val="left" w:pos="8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распределение отклонений температуры воздуха и количества осадков от среднемноголетнего количества в декабре 2023 г:</w:t>
      </w:r>
    </w:p>
    <w:p w:rsidR="00EA69DC" w:rsidRPr="00972E2E" w:rsidRDefault="00EA69DC" w:rsidP="00EA69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629FF" wp14:editId="1185C7FF">
            <wp:extent cx="5844208" cy="3382028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504" cy="33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2.1.2. Прогноз гидрологических явлений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Чрезвычайные ситуации гидрологического характера маловероятны.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2.1.3. Риски возникновения опасных геологических явлений </w:t>
      </w:r>
    </w:p>
    <w:p w:rsidR="00EA69DC" w:rsidRPr="00972E2E" w:rsidRDefault="00EA69DC" w:rsidP="00EA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По данным ФГБУ «Гидроспецгеология» в целом </w:t>
      </w:r>
      <w:r w:rsidRPr="0097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активизация оползневых процессов. Негативные проявления наиболее вероятны по правобережьям Куйбышевского и Нижнекамского водохранилищ.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lastRenderedPageBreak/>
        <w:t>2.1.4. Риски возникновения происшествий на водных объектах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вероятность возникновения происшествий на водных объектах, связанных с гибелью людей и провалов техники под лед (по причине нарушения правил безопасности).</w:t>
      </w:r>
    </w:p>
    <w:p w:rsidR="00EA69DC" w:rsidRPr="00972E2E" w:rsidRDefault="00EA69DC" w:rsidP="00EA6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случаев гибели людей на воде прогнозируется в городах и районах, прилегающих к акватории Куйбышевского и Нижнекамского водохранилищ</w:t>
      </w:r>
      <w:r w:rsidRPr="00972E2E">
        <w:rPr>
          <w:rFonts w:ascii="Times New Roman" w:hAnsi="Times New Roman" w:cs="Times New Roman"/>
          <w:sz w:val="28"/>
          <w:szCs w:val="28"/>
        </w:rPr>
        <w:t xml:space="preserve"> г.Казань, г.Набережные Челны, Зеленодольский, Лаишевский, Чистопольский, Нижнекамский, Тетюшский, Верхнеуслонский, Тукаевский, Алексеевский, Рыбно-Слободский, Камско-Устьинский, Мамадашский, Елабужский, Менделеевский, Агрызкий, Актанышский, Мензелинский, Спасский муниципальные районы.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2.1.5. Прогноз возникновения природных пожаров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Сохраняется вероятность возникновения чрезвычайных ситуаций (происшествий), связанных с горением мусора, перехода огня на жилые дома, хозяйственные, садовые, дачные постройки, объекты экономики, а также прилегающий лесной фонд.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Прогноз рисков возникновения природных пожаров в большинстве случаев зависит от погодных условий в пожароопасный период, а именно от температуры воздуха и количества ожидаемых осадков, определяющих класс пожарной опасности на определенный период времени и соответствующей территории, в связи с чем, подлежит уточнению путем подготовки краткосрочных и оперативных прогнозов рисков возникновения ЧС.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2.1.6. Риски возникновения биологической опасности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Прогноз возникновения эпидемий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Сохранятся случаи отравления химическими веществами, лекарственными, наркотическими препаратами. Возможны выявления единичных случаев вспышек острых кишечных инфекций.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Прогнозируется повышение заболеваемости ОРВИ и гриппом.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Прогноз возникновения эпизоотий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Сохраняются ограничительные мероприятия (карантин) на отдельных территориях Республики Татарстан в связи со вспышкой птичьего гриппа в Лениногорском районе и угрозой его распространения.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Прогнозируются случаи укусов, оцарапывания людей дикими и безнадзорными животными. Случаи укусов, оцарапывания дикими животными наиболее вероятны в городах и районах, где не проводится на должном уровне работа по регулированию численности указанных животных (в первую очередь, лисиц), а также по отлову безнадзорных кошек и собак, их стерилизации и вакцинации от бешенства.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lastRenderedPageBreak/>
        <w:t>2.1.7.</w:t>
      </w:r>
      <w:r w:rsidRPr="00972E2E">
        <w:rPr>
          <w:rFonts w:ascii="Times New Roman" w:hAnsi="Times New Roman" w:cs="Times New Roman"/>
          <w:sz w:val="28"/>
          <w:szCs w:val="28"/>
        </w:rPr>
        <w:t xml:space="preserve"> Сохраняется риск потери ориентира людей в природной среде, в том числе при несанкционированном посещении туристических (экскурсионных) маршрутов, спелеологических объектов.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2.2. Техногенные источники происшествий (ЧС)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2.2.1. Риски возникновения аварии на объектах энергоснабжения и ЖКХ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Сохраняется вероятность возникновения чрезвычайных ситуаций и происшествий до локального уровня, связанных с авариями в работе систем коммунального жизнеобеспечения на территории республики (источник ЧС - износ оборудования, нарушение и несоблюдение производственно-технологических норм и правил).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2.2.2. Риски возникновения происшествий (ЧС) на транспорте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Автомобильный транспорт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Сохраняется вероятность чрезвычайных ситуаций (происшествий), связанных с затруднением движения автотранспорта, перекрытием трасс для движения и увеличением количества ДТП на автодорогах республики (источник ЧС - неблагоприятные и опасные метеорологические явления, несоблюдение правил дорожного движения).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Сохранится повышенная вероятность возникновения чрезвычайных ситуаций на автомобильном транспорте. Наиболее вероятно их возникновение в районах на аварийно-опасных участках следующих автодорог: трасса М7 «Волга», Р-239 Казань – Оренбург, Р- 241 Казань – Ульяновск и А-295 Йошкар-Ола – Зеленодольск.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Все участки расположены в пределах зон нормативного прибытия пожарно-спасательных сил.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Железнодорожный транспорт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Сохраняется вероятность возникновения происшествий (ЧС), связанных с авариями на железнодорожном транспорте, в том числе при перевозке опасных грузов.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Причинами происшествий может стать несоблюдение водителями автотранспортных средств ПДД (выезд на железнодорожные переезды на запрещающий сигнал светофора), отсутствие автоматических шлагбаумов на железнодорожных переездах, ошибки диспетчеров и машинистов).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Авиационный транспорт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Возможно возникновение происшествий (ЧС), связанных с эксплуатацией и испытаниями авиационного транспорта. Определяющими факторами авиационных происшествий являются нарушения правил подготовки и выполнения полетов, сверхнормативная загрузка, нарушения в технической оснащенности судов, опасные метеорологические явления.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Объекты метрополитена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В результате ведения работ по прокладке линий метрополитена, ремонтно - восстановительных работ объектов ЖКХ и ветхости инфраструктуры ЖКХ, существует риск обвалов грунта, обрушения стен, потолков и перекрытий на </w:t>
      </w: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ЖКХ, метрополитене, подземных переходах и на объектах с массовым пребыванием людей.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2.2.3. Взрывы бытового газа, отравление угарным газом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Существует вероятность взрывов бытового газа в жилом секторе и на объектах экономики и с этим риск последующего обрушения зданий (источник ЧС - нарушения правил безопасности при использовании газового оборудования, неосторожное обращение с огнем, хранение в зданиях легковоспламеняющихся и взрывоопасных веществ, сильный износ газового оборудования, ветхое состояние зданий и сооружений).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Сохраняется вероятность возникновения отравлений людей угарным газом, при нарушении правил эксплуатации печи и газового оборудования, либо вследствие их неисправности, а также в гаражах в условиях не соблюдении мер безопасности при эксплуатации автомобилей.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2.2.4. Техногенные пожары (взрывы)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Сохраняется вероятность возникновения техногенных пожаров и погибших на них. Наиболее вероятно их возникновение в крупных городах – Казани, Зеленодольске, Набережных Челнах. Общее количество пожаров прогнозируется не выше значения прошлого года. Основные причины пожаров – неосторожное обращение с огнем, несоблюдение правил пожарной безопасности, использование неисправного печного, электрического и другого оборудования, неисправность и сильный износ электропроводки)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Сохранится вероятность взрывов и возгораний бытового газа в жилом секторе и на промышленных предприятиях. Основная причина – износ домового газового оборудования, низкий уровень нормативно-правового обеспечения, несоблюдения регламента обслуживания домового газового оборудования и правил безопасности, нарушение технологических процессов.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2.2.5. Риски возникновения происшествий (ЧС) на потенциально-опасных объектах</w:t>
      </w:r>
      <w:r w:rsidRPr="0097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Существует вероятность возникновения аварий на химически, радиационно, биологически и пожаровзыроопасных объектах (источник ЧС - отказ технических систем из-за дефектов и нарушения режимов эксплуатации).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 xml:space="preserve">2.2.6. Риски возникновения аварий на магистральных трубопроводах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Существует вероятность возникновения аварий на базах смешения и перекачки нефти, насосно-перекачивающих, линейных производственно-диспетчерских и компрессорных станциях, а также на нефте-, газо-, продуктопроводах (источник ЧС - дефекты оборудования, несанкционированные врезки, порывы на участках с наибольшим износом, нарушения требований безопасности, а также недостаточное взаимодействие подрядных организаций и заказчика при выполнении ремонтных работ).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Приведенные прогностические оценки рисков возникновения природных и техногенных чрезвычайных ситуаций в соответствии со складывающейся </w:t>
      </w: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обстановкой на территории Республики Татарстан будут уточняться в краткосрочных и оперативных прогнозах.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DC" w:rsidRPr="00972E2E" w:rsidRDefault="00EA69DC" w:rsidP="00EA69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2E">
        <w:rPr>
          <w:rFonts w:ascii="Times New Roman" w:hAnsi="Times New Roman" w:cs="Times New Roman"/>
          <w:b/>
          <w:sz w:val="28"/>
          <w:szCs w:val="28"/>
        </w:rPr>
        <w:t>III. Рекомендуемые превентивные мероприятия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Территориальным органам федеральных органов исполнительной власти, органам исполнительной власти Республики Татарстан, органам местного самоуправления, руководителям ведомств и организаций рекомендовать: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работу по использованию мобильного приложения «МЧС России» в своей деятельности, а также информированию населения о пользе и возможностях данного мобильного приложения, в целях повышения культуры безопасного поведения;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проведение необходимых превентивных мероприятий по снижению риска возникновения чрезвычайных ситуаций и снижения их последствий;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проверить готовность сил и средств, привлекаемых для ликвидации последствий аварий и ЧС;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проводить мероприятия по обеспечению безопасной эксплуатации газового оборудования;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проверить работоспособность систем оповещения и пожаротушения, средств связи с экстренными службами и т.д.;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бесперебойную подачу электроэнергии в жилые дома и объекты социальной инфраструктуры и организовать контроль за этой работой;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органам, уполномоченным решать задачи в области противопожарной безопасности, усилить работу по недопущению пожаров;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согласно распоряжению Кабинета Министров Республики Татарстан от 23 января 2023 года №94-р «Об утверждении Плана основных мероприятий Республики Татарстан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и организационно-методических указаний по подготовке органов управления, сил гражданской обороны и территориальной подсистемы предупреждения и ликвидации чрезвычайных ситуаций Республики Татарстан на 2023 год»;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согласно распоряжению КЧС и ОПБ Республики Татарстан от 21 февраля 2023 года №05-23р «Об организации первоочередного жизнеобеспечения населения в чрезвычайных ситуациях»;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согласно распоряжению КЧС и ОПБ Республики Татарстан от 21 февраля 2023 года №06-23р «О дополнительных мерах </w:t>
      </w: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безопасности эксплуатации внутридомового газового оборудования»;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- обеспечить выполнение мероприятий согласно постановлению Кабинета Министров Республики Татарстан от 06 марта 2023 года №209 «О мероприятиях по обеспечению пожарной безопасности в Республике Татарстан в 2023 году»;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согласно распоряжению КЧС и ОПБ Республики Татарстан от 18 мая 2023 года №14-23р «Об обеспечении безопасности граждан на водных объектах в период купального сезона 2023 года»;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согласно распоряжению КЧС и ОПБ Республики Татарстан от 22 мая 2023 года № 03-23 «О дополнительных мерах по обеспечению пожарной безопасности в лесном фонде в период прохождения аномально высоких температур»;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Решение от 14 июня 2023 года №12 Республиканского штаба по недопущению проникновения и распространения заразных, в том числе особо опасных, болезней животных на территорию Республики Татарстан «О мероприятиях по профилактике высокопатогенного гриппа птиц и африканской чумы свиней на территории Республики Татарстан».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Татарстан, главам муниципальных образований и сельских поселений Республики Татарстан: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в связи с прогнозируемыми метеорологическими условиями проверить готовность служб экстренного реагирования, при необходимости усилить службы;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обследования состояния зданий и сооружений, при этом особое внимание обратить на состояние ветхих зданий, зданий находящихся в аварийном состоянии, подлежащих сносу или демонтажу. В случае необходимости предусмотреть укрепление зданий и сооружений, защиту витрин и окон в жилом фонде, объектах соцкультбыта;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работу районных озеленительных хозяйств по уборке ветровальных, буреломных деревьев и валежа во избежание травматизма населения и недопущения фактов обрыва линий электропередач. Особое внимание обратить на высохшие и старые деревья, расположенные в жилых массивах, и около зданий соцкультбыта;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принять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устойчивую работу средств оповещения людей о пожаре;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усилить контроль за соблюдением технологических правил захоронения твѐрдых бытовых отходов и противопожарного режима на полигонах;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не допускать образования несанкционированных свалок мусора, принимать меры по очистке территорий от скопившегося мусора и ликвидации стихийных свалок;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продолжить использование мобильного приложения МЧС России «Термические точки»;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регулярную пропаганду во всех видах СМИ соблюдения правил пожарной безопасности и эксплуатации бытового (сетевого и баллонного) газа;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автотранспорта, затрудняющего подъезд к водоисточникам пожарным автомобилям;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принять меры по очистке территорий подведомственных объектов от сухой травы и мусора;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проверить работоспособность находящихся на балансе источников наружного противопожарного водоснабжения;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продолжить разъяснительную работу с населением по соблюдению требований пожарной безопасности и порядку действий при возникновении пожара на территориях населенных пунктов, садоводческих или огороднических товариществ, организовать взаимодействие в данном направлении со средствами массовой информации;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содержание в исправном состоянии естественных и искусственных водоисточников и подъездных путей для забора воды пожарными автомобилями;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своевременное введение режимов функционирования «Повышенная готовность» и (или) «Чрезвычайная ситуация» при угрозе возникновения и возникновении лесных пожаров и других ландшафтных (природных) пожаров;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принять дополнительные меры по противопожарному водоснабжению населенных пунктов, детских оздоровительных лагерей и объектов, расположенных в лесном фонде и непосредственно примыкающих к землям лесного фонда;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организовать проведение необходимых превентивных мероприятий по снижению риска возникновения чрезвычайных ситуаций, вызванных высокой пожарной опасностью лесов.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Для предотвращения дорожно-транспортных происшествий: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особое внимание обратить на контроль передвижения организованных групп детей автомобильным, автобусным (школьным) транспортом;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своевременное реагирование коммунальных и дорожных служб на аварийные ситуации;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- совместно с органами ГИБДД реализовать меры по предупреждению аварийных ситуаций на автомобильных трассах наиболее уязвимых к возникновению ДТП, в том числе провести уточнение планов «прикрытия» наиболее опасных по количеству и тяжести ДТП участков дорог;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осуществлять контроль технического состояния транспорта, используемого для перевозки детей и опасных грузов (АХОВ, нефтепродуктов) и предрейсовой подготовки водителей, задействованных в перевозке;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обеспечить своевременное информирование населения об ухудшении состояния дорожного покрытия, обеспечить контроль готовности спасательных служб к реагированию на ДТП.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lastRenderedPageBreak/>
        <w:t xml:space="preserve">- ответственным ведомствам и организациям обеспечить контроль состояния дорожного покрытия;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совместно с органами ГИБДД обеспечить проведение рейдов и проверок автовладельцев на предмет грубых нарушений.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В целях предотвращения аварий на системах жизнеобеспечения обеспечить: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проведение работ по профилактике, ремонту и замены оборудования, теплоиспользующих установок, трубопроводов тепловых сетей, подстанций, внутренних систем теплоснабжения зданий;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корректировку перечней и создание (восполнение) аварийных запасов оборудования, материалов из расчета объема эксплуатируемого оборудования;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готовность к ликвидации возможных аварий в системе ЖКХ.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Для предотвращения происшествий и чрезвычайных ситуаций на водных объектах организовать: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и профилактической работы по правилам безопасного поведения на водных объектах с населением республики; </w:t>
      </w:r>
    </w:p>
    <w:p w:rsidR="00EA69DC" w:rsidRPr="00972E2E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- контроль за нахождением несовершеннолетних лиц без сопровождения взрослых возле водоемов;</w:t>
      </w:r>
    </w:p>
    <w:p w:rsidR="00EA69DC" w:rsidRPr="00850ED0" w:rsidRDefault="00EA69DC" w:rsidP="00EA6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- проведение профилактических работ по недопущению купания граждан в необорудованных местах.</w:t>
      </w:r>
    </w:p>
    <w:p w:rsidR="00E47CE9" w:rsidRDefault="00E47CE9">
      <w:bookmarkStart w:id="0" w:name="_GoBack"/>
      <w:bookmarkEnd w:id="0"/>
    </w:p>
    <w:sectPr w:rsidR="00E47CE9" w:rsidSect="00F33FCB">
      <w:footerReference w:type="default" r:id="rId8"/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763185"/>
      <w:docPartObj>
        <w:docPartGallery w:val="Page Numbers (Bottom of Page)"/>
        <w:docPartUnique/>
      </w:docPartObj>
    </w:sdtPr>
    <w:sdtEndPr/>
    <w:sdtContent>
      <w:p w:rsidR="00DF607D" w:rsidRDefault="00EA6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607D" w:rsidRDefault="00EA69D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C"/>
    <w:rsid w:val="00E47CE9"/>
    <w:rsid w:val="00E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47AD-4720-4034-A971-0AD2DC5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C"/>
    <w:pPr>
      <w:ind w:left="720"/>
      <w:contextualSpacing/>
    </w:pPr>
  </w:style>
  <w:style w:type="paragraph" w:styleId="a4">
    <w:name w:val="No Spacing"/>
    <w:uiPriority w:val="1"/>
    <w:qFormat/>
    <w:rsid w:val="00EA69DC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A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окт.22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8E40-4168-81B3-2AEAA6E27C89}"/>
              </c:ext>
            </c:extLst>
          </c:dPt>
          <c:dLbls>
            <c:dLbl>
              <c:idx val="0"/>
              <c:layout>
                <c:manualLayout>
                  <c:x val="-1.7392622241374903E-2"/>
                  <c:y val="-2.7380947675440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40-4168-81B3-2AEAA6E27C8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40-4168-81B3-2AEAA6E27C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Техногенные пожары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40-4168-81B3-2AEAA6E27C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окт.23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8.6963111206874513E-3"/>
                  <c:y val="-9.126982558480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40-4168-81B3-2AEAA6E27C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Техногенные пожары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275</c:v>
                </c:pt>
                <c:pt idx="1">
                  <c:v>11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40-4168-81B3-2AEAA6E27C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Техногенные пожары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8E40-4168-81B3-2AEAA6E27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122752"/>
        <c:axId val="210285312"/>
        <c:axId val="0"/>
      </c:bar3DChart>
      <c:catAx>
        <c:axId val="16012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0285312"/>
        <c:crosses val="autoZero"/>
        <c:auto val="1"/>
        <c:lblAlgn val="ctr"/>
        <c:lblOffset val="100"/>
        <c:noMultiLvlLbl val="0"/>
      </c:catAx>
      <c:valAx>
        <c:axId val="2102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227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963423926847854E-2"/>
          <c:y val="4.5595563388252033E-2"/>
          <c:w val="0.78920821958053633"/>
          <c:h val="0.851522902552992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231</c:v>
                </c:pt>
                <c:pt idx="1">
                  <c:v>23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7-4C49-B907-CBBF47B633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окт.23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277</c:v>
                </c:pt>
                <c:pt idx="1">
                  <c:v>27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B7-4C49-B907-CBBF47B63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shape val="box"/>
        <c:axId val="144511360"/>
        <c:axId val="144512896"/>
        <c:axId val="0"/>
      </c:bar3DChart>
      <c:catAx>
        <c:axId val="14451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512896"/>
        <c:crosses val="autoZero"/>
        <c:auto val="1"/>
        <c:lblAlgn val="ctr"/>
        <c:lblOffset val="100"/>
        <c:noMultiLvlLbl val="0"/>
      </c:catAx>
      <c:valAx>
        <c:axId val="1445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1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Происшествия на воде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D-48FC-A907-42390A3068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Происшествия на воде</c:v>
                </c:pt>
                <c:pt idx="1">
                  <c:v>Погибли</c:v>
                </c:pt>
                <c:pt idx="2">
                  <c:v>Спасены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BD-48FC-A907-42390A306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10688"/>
        <c:axId val="211012224"/>
        <c:axId val="0"/>
      </c:bar3DChart>
      <c:catAx>
        <c:axId val="21101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012224"/>
        <c:crosses val="autoZero"/>
        <c:auto val="1"/>
        <c:lblAlgn val="ctr"/>
        <c:lblOffset val="100"/>
        <c:noMultiLvlLbl val="0"/>
      </c:catAx>
      <c:valAx>
        <c:axId val="2110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01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4471</Words>
  <Characters>25488</Characters>
  <Application>Microsoft Office Word</Application>
  <DocSecurity>0</DocSecurity>
  <Lines>212</Lines>
  <Paragraphs>59</Paragraphs>
  <ScaleCrop>false</ScaleCrop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2023-12-04T07:04:00Z</dcterms:created>
  <dcterms:modified xsi:type="dcterms:W3CDTF">2023-12-04T07:04:00Z</dcterms:modified>
</cp:coreProperties>
</file>